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Data Breach Log</w:t>
      </w:r>
    </w:p>
    <w:p>
      <w:pPr>
        <w:pStyle w:val="Subtitle"/>
      </w:pPr>
      <w:r>
        <w:rPr>
          <w:highlight w:val="yellow"/>
        </w:rPr>
        <w:t xml:space="preserve">[Church name]</w:t>
      </w:r>
    </w:p>
    <w:p>
      <w:r>
        <w:t xml:space="preserve">Fill in one of these records for every personal data breach, including small ones you decide not to report. Keep them together. They’re our breach log.</w:t>
      </w:r>
    </w:p>
    <w:p>
      <w:pPr>
        <w:pStyle w:val="Heading1"/>
      </w:pPr>
      <w:r>
        <w:t xml:space="preserve">What happened</w:t>
      </w:r>
    </w:p>
    <w:p>
      <w:pPr>
        <w:tabs>
          <w:tab w:val="right" w:leader="underscore" w:pos="4535"/>
          <w:tab w:val="left" w:pos="4819"/>
          <w:tab w:val="right" w:leader="underscore" w:pos="9638"/>
        </w:tabs>
        <w:spacing w:before="280" w:after="80"/>
      </w:pPr>
      <w:r>
        <w:rPr>
          <w:b/>
        </w:rPr>
        <w:t xml:space="preserve">Breach number</w:t>
      </w:r>
      <w:r>
        <w:tab/>
        <w:tab/>
      </w:r>
      <w:r>
        <w:rPr>
          <w:b/>
        </w:rPr>
        <w:t xml:space="preserve">Date and time found</w:t>
      </w:r>
      <w:r>
        <w:tab/>
      </w:r>
    </w:p>
    <w:p>
      <w:pPr>
        <w:tabs>
          <w:tab w:val="right" w:leader="underscore" w:pos="4535"/>
          <w:tab w:val="left" w:pos="4819"/>
          <w:tab w:val="right" w:leader="underscore" w:pos="9638"/>
        </w:tabs>
        <w:spacing w:before="280" w:after="80"/>
      </w:pPr>
      <w:r>
        <w:rPr>
          <w:b/>
        </w:rPr>
        <w:t xml:space="preserve">Found by</w:t>
      </w:r>
      <w:r>
        <w:tab/>
        <w:tab/>
      </w:r>
      <w:r>
        <w:rPr>
          <w:b/>
        </w:rPr>
        <w:t xml:space="preserve">When it happened</w:t>
      </w:r>
      <w:r>
        <w:tab/>
      </w:r>
    </w:p>
    <w:p>
      <w:r>
        <w:t xml:space="preserve">What happened?</w:t>
      </w:r>
    </w:p>
    <w:p>
      <w:pPr>
        <w:tabs>
          <w:tab w:val="right" w:leader="underscore" w:pos="9638"/>
        </w:tabs>
        <w:spacing w:before="280" w:after="80"/>
      </w:pPr>
      <w:r>
        <w:tab/>
      </w:r>
    </w:p>
    <w:p>
      <w:pPr>
        <w:tabs>
          <w:tab w:val="right" w:leader="underscore" w:pos="9638"/>
        </w:tabs>
        <w:spacing w:before="280" w:after="80"/>
      </w:pPr>
      <w:r>
        <w:tab/>
      </w:r>
    </w:p>
    <w:p>
      <w:pPr>
        <w:pStyle w:val="Heading1"/>
      </w:pPr>
      <w:r>
        <w:t xml:space="preserve">What and who was affected</w:t>
      </w:r>
    </w:p>
    <w:p>
      <w:r>
        <w:t xml:space="preserve">What information was involved?</w:t>
      </w:r>
    </w:p>
    <w:p>
      <w:pPr>
        <w:tabs>
          <w:tab w:val="right" w:leader="underscore" w:pos="9638"/>
        </w:tabs>
        <w:spacing w:before="280" w:after="80"/>
      </w:pPr>
      <w:r>
        <w:tab/>
      </w:r>
    </w:p>
    <w:p>
      <w:pPr>
        <w:tabs>
          <w:tab w:val="right" w:leader="underscore" w:pos="9638"/>
        </w:tabs>
        <w:spacing w:before="280" w:after="80"/>
      </w:pPr>
      <w:r>
        <w:rPr>
          <w:b/>
        </w:rPr>
        <w:t xml:space="preserve">Number of people affected</w:t>
      </w:r>
      <w:r>
        <w:tab/>
      </w:r>
    </w:p>
    <w:p>
      <w:pPr>
        <w:tabs>
          <w:tab w:val="left" w:pos="680"/>
        </w:tabs>
        <w:spacing w:before="40" w:after="80"/>
        <w:ind w:left="680" w:hanging="680"/>
      </w:pPr>
      <w:r>
        <w:rPr>
          <w:rFonts w:ascii="Segoe UI Symbol" w:hAnsi="Segoe UI Symbol" w:cs="Segoe UI Symbol"/>
          <w:sz w:val="32"/>
          <w:szCs w:val="32"/>
        </w:rPr>
        <w:t xml:space="preserve">☐</w:t>
      </w:r>
      <w:r>
        <w:tab/>
      </w:r>
      <w:r>
        <w:rPr>
          <w:b/>
        </w:rPr>
        <w:t xml:space="preserve">It included sensitive information, such as faith, health, children’s details or safeguarding records.</w:t>
      </w:r>
    </w:p>
    <w:p>
      <w:pPr>
        <w:pStyle w:val="Heading1"/>
      </w:pPr>
      <w:r>
        <w:t xml:space="preserve">What we did</w:t>
      </w:r>
    </w:p>
    <w:p>
      <w:r>
        <w:t xml:space="preserve">What did we do to contain it and reduce the harm?</w:t>
      </w:r>
    </w:p>
    <w:p>
      <w:pPr>
        <w:tabs>
          <w:tab w:val="right" w:leader="underscore" w:pos="9638"/>
        </w:tabs>
        <w:spacing w:before="280" w:after="80"/>
      </w:pPr>
      <w:r>
        <w:tab/>
      </w:r>
    </w:p>
    <w:p>
      <w:pPr>
        <w:tabs>
          <w:tab w:val="right" w:leader="underscore" w:pos="9638"/>
        </w:tabs>
        <w:spacing w:before="280" w:after="80"/>
      </w:pPr>
      <w:r>
        <w:tab/>
      </w:r>
    </w:p>
    <w:p>
      <w:pPr>
        <w:pStyle w:val="Heading1"/>
      </w:pPr>
      <w:r>
        <w:t xml:space="preserve">Telling the ICO</w:t>
      </w:r>
    </w:p>
    <w:p>
      <w:r>
        <w:rPr>
          <w:sz w:val="22"/>
          <w:szCs w:val="22"/>
        </w:rPr>
        <w:t xml:space="preserve">If the breach is likely to put people’s rights at risk, report it to the ICO within 72 hours of finding it.</w:t>
      </w:r>
    </w:p>
    <w:p>
      <w:pPr>
        <w:tabs>
          <w:tab w:val="left" w:pos="680"/>
        </w:tabs>
        <w:spacing w:before="40" w:after="80"/>
        <w:ind w:left="680" w:hanging="680"/>
      </w:pPr>
      <w:r>
        <w:rPr>
          <w:rFonts w:ascii="Segoe UI Symbol" w:hAnsi="Segoe UI Symbol" w:cs="Segoe UI Symbol"/>
          <w:sz w:val="32"/>
          <w:szCs w:val="32"/>
        </w:rPr>
        <w:t xml:space="preserve">☐</w:t>
      </w:r>
      <w:r>
        <w:tab/>
      </w:r>
      <w:r>
        <w:rPr>
          <w:b/>
        </w:rPr>
        <w:t xml:space="preserve">We reported it to the ICO.</w:t>
      </w:r>
    </w:p>
    <w:p>
      <w:pPr>
        <w:tabs>
          <w:tab w:val="right" w:leader="underscore" w:pos="4535"/>
          <w:tab w:val="left" w:pos="4819"/>
          <w:tab w:val="right" w:leader="underscore" w:pos="9638"/>
        </w:tabs>
        <w:spacing w:before="280" w:after="80"/>
      </w:pPr>
      <w:r>
        <w:rPr>
          <w:b/>
        </w:rPr>
        <w:t xml:space="preserve">Date reported</w:t>
      </w:r>
      <w:r>
        <w:tab/>
        <w:tab/>
      </w:r>
      <w:r>
        <w:rPr>
          <w:b/>
        </w:rPr>
        <w:t xml:space="preserve">ICO reference</w:t>
      </w:r>
      <w:r>
        <w:tab/>
      </w:r>
    </w:p>
    <w:p>
      <w:pPr>
        <w:tabs>
          <w:tab w:val="left" w:pos="680"/>
        </w:tabs>
        <w:spacing w:before="40" w:after="80"/>
        <w:ind w:left="680" w:hanging="680"/>
      </w:pPr>
      <w:r>
        <w:rPr>
          <w:rFonts w:ascii="Segoe UI Symbol" w:hAnsi="Segoe UI Symbol" w:cs="Segoe UI Symbol"/>
          <w:sz w:val="32"/>
          <w:szCs w:val="32"/>
        </w:rPr>
        <w:t xml:space="preserve">☐</w:t>
      </w:r>
      <w:r>
        <w:tab/>
      </w:r>
      <w:r>
        <w:rPr>
          <w:b/>
        </w:rPr>
        <w:t xml:space="preserve">We didn’t report it, because:</w:t>
      </w:r>
    </w:p>
    <w:p>
      <w:pPr>
        <w:tabs>
          <w:tab w:val="right" w:leader="underscore" w:pos="9638"/>
        </w:tabs>
        <w:spacing w:before="280" w:after="80"/>
      </w:pPr>
      <w:r>
        <w:tab/>
      </w:r>
    </w:p>
    <w:p>
      <w:pPr>
        <w:pStyle w:val="Heading1"/>
      </w:pPr>
      <w:r>
        <w:t xml:space="preserve">Telling the people affected</w:t>
      </w:r>
    </w:p>
    <w:p>
      <w:r>
        <w:rPr>
          <w:sz w:val="22"/>
          <w:szCs w:val="22"/>
        </w:rPr>
        <w:t xml:space="preserve">If the risk to them is high, tell them without undue delay.</w:t>
      </w:r>
    </w:p>
    <w:p>
      <w:pPr>
        <w:tabs>
          <w:tab w:val="left" w:pos="680"/>
        </w:tabs>
        <w:spacing w:before="40" w:after="80"/>
        <w:ind w:left="680" w:hanging="680"/>
      </w:pPr>
      <w:r>
        <w:rPr>
          <w:rFonts w:ascii="Segoe UI Symbol" w:hAnsi="Segoe UI Symbol" w:cs="Segoe UI Symbol"/>
          <w:sz w:val="32"/>
          <w:szCs w:val="32"/>
        </w:rPr>
        <w:t xml:space="preserve">☐</w:t>
      </w:r>
      <w:r>
        <w:tab/>
      </w:r>
      <w:r>
        <w:rPr>
          <w:b/>
        </w:rPr>
        <w:t xml:space="preserve">We told them.</w:t>
      </w:r>
    </w:p>
    <w:p>
      <w:pPr>
        <w:tabs>
          <w:tab w:val="right" w:leader="underscore" w:pos="4535"/>
          <w:tab w:val="left" w:pos="4819"/>
          <w:tab w:val="right" w:leader="underscore" w:pos="9638"/>
        </w:tabs>
        <w:spacing w:before="280" w:after="80"/>
      </w:pPr>
      <w:r>
        <w:rPr>
          <w:b/>
        </w:rPr>
        <w:t xml:space="preserve">Date</w:t>
      </w:r>
      <w:r>
        <w:tab/>
        <w:tab/>
      </w:r>
      <w:r>
        <w:rPr>
          <w:b/>
        </w:rPr>
        <w:t xml:space="preserve">How</w:t>
      </w:r>
      <w:r>
        <w:tab/>
      </w:r>
    </w:p>
    <w:p>
      <w:pPr>
        <w:tabs>
          <w:tab w:val="left" w:pos="680"/>
        </w:tabs>
        <w:spacing w:before="40" w:after="80"/>
        <w:ind w:left="680" w:hanging="680"/>
      </w:pPr>
      <w:r>
        <w:rPr>
          <w:rFonts w:ascii="Segoe UI Symbol" w:hAnsi="Segoe UI Symbol" w:cs="Segoe UI Symbol"/>
          <w:sz w:val="32"/>
          <w:szCs w:val="32"/>
        </w:rPr>
        <w:t xml:space="preserve">☐</w:t>
      </w:r>
      <w:r>
        <w:tab/>
      </w:r>
      <w:r>
        <w:rPr>
          <w:b/>
        </w:rPr>
        <w:t xml:space="preserve">We didn’t need to, because:</w:t>
      </w:r>
    </w:p>
    <w:p>
      <w:pPr>
        <w:tabs>
          <w:tab w:val="right" w:leader="underscore" w:pos="9638"/>
        </w:tabs>
        <w:spacing w:before="280" w:after="80"/>
      </w:pPr>
      <w:r>
        <w:tab/>
      </w:r>
    </w:p>
    <w:p>
      <w:pPr>
        <w:pStyle w:val="Heading1"/>
      </w:pPr>
      <w:r>
        <w:t xml:space="preserve">Charity Commission</w:t>
      </w:r>
    </w:p>
    <w:p>
      <w:r>
        <w:rPr>
          <w:sz w:val="22"/>
          <w:szCs w:val="22"/>
        </w:rPr>
        <w:t xml:space="preserve">Registered charities report significant data breaches to the Charity Commission as a serious incident.</w:t>
      </w:r>
    </w:p>
    <w:p>
      <w:pPr>
        <w:tabs>
          <w:tab w:val="left" w:pos="680"/>
        </w:tabs>
        <w:spacing w:before="40" w:after="80"/>
        <w:ind w:left="680" w:hanging="680"/>
      </w:pPr>
      <w:r>
        <w:rPr>
          <w:rFonts w:ascii="Segoe UI Symbol" w:hAnsi="Segoe UI Symbol" w:cs="Segoe UI Symbol"/>
          <w:sz w:val="32"/>
          <w:szCs w:val="32"/>
        </w:rPr>
        <w:t xml:space="preserve">☐</w:t>
      </w:r>
      <w:r>
        <w:tab/>
      </w:r>
      <w:r>
        <w:rPr>
          <w:b/>
        </w:rPr>
        <w:t xml:space="preserve">We reported it as a serious incident.</w:t>
      </w:r>
    </w:p>
    <w:p>
      <w:pPr>
        <w:tabs>
          <w:tab w:val="right" w:leader="underscore" w:pos="9638"/>
        </w:tabs>
        <w:spacing w:before="280" w:after="80"/>
      </w:pPr>
      <w:r>
        <w:rPr>
          <w:b/>
        </w:rPr>
        <w:t xml:space="preserve">Date reported</w:t>
      </w:r>
      <w:r>
        <w:tab/>
      </w:r>
    </w:p>
    <w:p>
      <w:pPr>
        <w:pStyle w:val="Heading1"/>
      </w:pPr>
      <w:r>
        <w:t xml:space="preserve">What we’ve learned</w:t>
      </w:r>
    </w:p>
    <w:p>
      <w:r>
        <w:t xml:space="preserve">What will we change so it doesn’t happen again?</w:t>
      </w:r>
    </w:p>
    <w:p>
      <w:pPr>
        <w:tabs>
          <w:tab w:val="right" w:leader="underscore" w:pos="9638"/>
        </w:tabs>
        <w:spacing w:before="280" w:after="80"/>
      </w:pPr>
      <w:r>
        <w:tab/>
      </w:r>
    </w:p>
    <w:p>
      <w:pPr>
        <w:tabs>
          <w:tab w:val="right" w:leader="underscore" w:pos="9638"/>
        </w:tabs>
        <w:spacing w:before="280" w:after="80"/>
      </w:pPr>
      <w:r>
        <w:tab/>
      </w:r>
    </w:p>
    <w:p>
      <w:pPr>
        <w:tabs>
          <w:tab w:val="right" w:leader="underscore" w:pos="4535"/>
          <w:tab w:val="left" w:pos="4819"/>
          <w:tab w:val="right" w:leader="underscore" w:pos="9638"/>
        </w:tabs>
        <w:spacing w:before="280" w:after="80"/>
      </w:pPr>
      <w:r>
        <w:rPr>
          <w:b/>
        </w:rPr>
        <w:t xml:space="preserve">Completed by</w:t>
      </w:r>
      <w:r>
        <w:tab/>
        <w:tab/>
      </w:r>
      <w:r>
        <w:rPr>
          <w:b/>
        </w:rPr>
        <w:t xml:space="preserve">Date</w:t>
      </w:r>
      <w:r>
        <w:tab/>
      </w:r>
    </w:p>
    <w:sectPr>
      <w:pgSz w:w="11906" w:h="16838"/>
      <w:pgMar w:top="1134" w:right="1134" w:bottom="1134" w:left="1134" w:header="567" w:footer="567" w:gutter="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bullet"/>
      <w:lvlText w:val="•"/>
      <w:lvlJc w:val="left"/>
      <w:pPr>
        <w:ind w:left="567" w:hanging="3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color w:val="1B2A4A"/>
        <w:sz w:val="24"/>
        <w:szCs w:val="24"/>
        <w:lang w:val="en-GB"/>
      </w:rPr>
    </w:rPrDefault>
    <w:pPrDefault>
      <w:pPr>
        <w:spacing w:after="16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80"/>
    </w:pPr>
    <w:rPr>
      <w:b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00"/>
      <w:outlineLvl w:val="0"/>
    </w:pPr>
    <w:rPr>
      <w:b/>
      <w:sz w:val="30"/>
      <w:szCs w:val="30"/>
    </w:rPr>
  </w:style>
  <w:style w:type="paragraph" w:styleId="Footer">
    <w:name w:val="footer"/>
    <w:basedOn w:val="Normal"/>
    <w:rPr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Data Breach Log</dc:title>
  <dc:language>en-GB</dc:language>
</cp:coreProperties>
</file>