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Data Retention Policy</w:t>
      </w:r>
    </w:p>
    <w:p>
      <w:pPr>
        <w:pStyle w:val="Subtitle"/>
      </w:pPr>
      <w:r>
        <w:rPr>
          <w:highlight w:val="yellow"/>
        </w:rPr>
        <w:t xml:space="preserve">[Church name]</w:t>
      </w:r>
    </w:p>
    <w:p>
      <w:pPr>
        <w:pStyle w:val="Heading1"/>
      </w:pPr>
      <w:r>
        <w:t xml:space="preserve">Why we have this policy</w:t>
      </w:r>
    </w:p>
    <w:p>
      <w:r>
        <w:t xml:space="preserve">Data protection law says we mustn’t keep personal information for longer than we need it. This policy sets out how long we keep each kind of record, and what we do when that time is up.</w:t>
      </w:r>
    </w:p>
    <w:p>
      <w:pPr>
        <w:pStyle w:val="Heading1"/>
      </w:pPr>
      <w:r>
        <w:t xml:space="preserve">Who it applies to</w:t>
      </w:r>
    </w:p>
    <w:p>
      <w:r>
        <w:t xml:space="preserve">It applies to everyone who keeps records for the church, including staff, volunteers and trustees. It covers paper, computers, phones, email and shared folders.</w:t>
      </w:r>
    </w:p>
    <w:p>
      <w:pPr>
        <w:pStyle w:val="Heading1"/>
      </w:pPr>
      <w:r>
        <w:t xml:space="preserve">How long we keep records</w:t>
      </w:r>
    </w:p>
    <w:p>
      <w:r>
        <w:t xml:space="preserve">Periods in square brackets are our own choice. The others are set by law or by HMRC.</w:t>
      </w:r>
    </w:p>
    <w:p>
      <w:pPr>
        <w:shd w:val="clear" w:color="auto" w:fill="FDF1D8"/>
      </w:pPr>
      <w:r>
        <w:rPr>
          <w:b/>
          <w:i/>
        </w:rPr>
        <w:t xml:space="preserve">Note for your church: </w:t>
      </w:r>
      <w:r>
        <w:rPr>
          <w:i/>
        </w:rPr>
        <w:t xml:space="preserve">Change the periods in square brackets to suit your church. Check your denomination’s guidance before you fill in the safeguarding rows.</w:t>
      </w:r>
      <w:r>
        <w:rPr>
          <w:i/>
        </w:rPr>
        <w:t xml:space="preserve"> Delete this note before you use the document.</w:t>
      </w:r>
    </w:p>
    <w:tbl>
      <w:tblPr>
        <w:tblW w:w="9638" w:type="dxa"/>
        <w:tblBorders>
          <w:top w:val="single" w:sz="4" w:space="0" w:color="A39E92"/>
          <w:left w:val="single" w:sz="4" w:space="0" w:color="A39E92"/>
          <w:bottom w:val="single" w:sz="4" w:space="0" w:color="A39E92"/>
          <w:right w:val="single" w:sz="4" w:space="0" w:color="A39E92"/>
          <w:insideH w:val="single" w:sz="4" w:space="0" w:color="A39E92"/>
          <w:insideV w:val="single" w:sz="4" w:space="0" w:color="A39E92"/>
        </w:tblBorders>
        <w:tblLayout w:type="fixed"/>
        <w:tblCellMar>
          <w:top w:w="60" w:type="dxa"/>
          <w:left w:w="100" w:type="dxa"/>
          <w:bottom w:w="60" w:type="dxa"/>
          <w:right w:w="100" w:type="dxa"/>
        </w:tblCellMar>
      </w:tblPr>
      <w:tblGrid>
        <w:gridCol w:w="3662"/>
        <w:gridCol w:w="3855"/>
        <w:gridCol w:w="2120"/>
      </w:tblGrid>
      <w:tr>
        <w:trPr>
          <w:tblHeader/>
        </w:trPr>
        <w:tc>
          <w:tcPr>
            <w:tcW w:w="3662" w:type="dxa"/>
            <w:shd w:val="clear" w:color="auto" w:fill="E8E4DA"/>
          </w:tcPr>
          <w:p>
            <w:pPr>
              <w:spacing w:after="0"/>
            </w:pPr>
            <w:r>
              <w:rPr>
                <w:b/>
                <w:sz w:val="22"/>
                <w:szCs w:val="22"/>
              </w:rPr>
              <w:t xml:space="preserve">Record</w:t>
            </w:r>
          </w:p>
        </w:tc>
        <w:tc>
          <w:tcPr>
            <w:tcW w:w="3855" w:type="dxa"/>
            <w:shd w:val="clear" w:color="auto" w:fill="E8E4DA"/>
          </w:tcPr>
          <w:p>
            <w:pPr>
              <w:spacing w:after="0"/>
            </w:pPr>
            <w:r>
              <w:rPr>
                <w:b/>
                <w:sz w:val="22"/>
                <w:szCs w:val="22"/>
              </w:rPr>
              <w:t xml:space="preserve">How long we keep it</w:t>
            </w:r>
          </w:p>
        </w:tc>
        <w:tc>
          <w:tcPr>
            <w:tcW w:w="2120" w:type="dxa"/>
            <w:shd w:val="clear" w:color="auto" w:fill="E8E4DA"/>
          </w:tcPr>
          <w:p>
            <w:pPr>
              <w:spacing w:after="0"/>
            </w:pPr>
            <w:r>
              <w:rPr>
                <w:b/>
                <w:sz w:val="22"/>
                <w:szCs w:val="22"/>
              </w:rPr>
              <w:t xml:space="preserve">Why</w:t>
            </w:r>
          </w:p>
        </w:tc>
      </w:tr>
      <w:tr>
        <w:trPr>
          <w:cantSplit/>
        </w:trPr>
        <w:tc>
          <w:tcPr>
            <w:tcW w:w="9638" w:type="dxa"/>
            <w:gridSpan w:val="3"/>
            <w:shd w:val="clear" w:color="auto" w:fill="F3F1EB"/>
          </w:tcPr>
          <w:p>
            <w:pPr>
              <w:keepNext/>
              <w:spacing w:after="0"/>
            </w:pPr>
            <w:r>
              <w:rPr>
                <w:b/>
                <w:sz w:val="22"/>
                <w:szCs w:val="22"/>
              </w:rPr>
              <w:t xml:space="preserve">People and church life</w:t>
            </w:r>
          </w:p>
        </w:tc>
      </w:tr>
      <w:tr>
        <w:trPr>
          <w:cantSplit/>
        </w:trPr>
        <w:tc>
          <w:tcPr>
            <w:tcW w:w="3662" w:type="dxa"/>
          </w:tcPr>
          <w:p>
            <w:pPr>
              <w:spacing w:after="0"/>
            </w:pPr>
            <w:r>
              <w:rPr>
                <w:sz w:val="22"/>
                <w:szCs w:val="22"/>
              </w:rPr>
              <w:t xml:space="preserve">Contact details and involvement of members and regular attenders</w:t>
            </w:r>
          </w:p>
        </w:tc>
        <w:tc>
          <w:tcPr>
            <w:tcW w:w="3855" w:type="dxa"/>
          </w:tcPr>
          <w:p>
            <w:pPr>
              <w:spacing w:after="0"/>
            </w:pPr>
            <w:r>
              <w:rPr>
                <w:sz w:val="22"/>
                <w:szCs w:val="22"/>
              </w:rPr>
              <w:t xml:space="preserve">While they’re part of church life, then </w:t>
            </w:r>
            <w:r>
              <w:rPr>
                <w:sz w:val="22"/>
                <w:szCs w:val="22"/>
                <w:highlight w:val="yellow"/>
              </w:rPr>
              <w:t xml:space="preserve">[2 years]</w:t>
            </w:r>
            <w:r>
              <w:rPr>
                <w:sz w:val="22"/>
                <w:szCs w:val="22"/>
              </w:rPr>
              <w:t xml:space="preserve"> after they leave</w:t>
            </w:r>
          </w:p>
        </w:tc>
        <w:tc>
          <w:tcPr>
            <w:tcW w:w="2120" w:type="dxa"/>
          </w:tcPr>
          <w:p>
            <w:pPr>
              <w:spacing w:after="0"/>
            </w:pPr>
            <w:r>
              <w:rPr>
                <w:sz w:val="22"/>
                <w:szCs w:val="22"/>
              </w:rPr>
              <w:t xml:space="preserve">Our choice</w:t>
            </w:r>
          </w:p>
        </w:tc>
      </w:tr>
      <w:tr>
        <w:trPr>
          <w:cantSplit/>
        </w:trPr>
        <w:tc>
          <w:tcPr>
            <w:tcW w:w="3662" w:type="dxa"/>
          </w:tcPr>
          <w:p>
            <w:pPr>
              <w:spacing w:after="0"/>
            </w:pPr>
            <w:r>
              <w:rPr>
                <w:sz w:val="22"/>
                <w:szCs w:val="22"/>
              </w:rPr>
              <w:t xml:space="preserve">One-off visitors and enquirers</w:t>
            </w:r>
          </w:p>
        </w:tc>
        <w:tc>
          <w:tcPr>
            <w:tcW w:w="3855" w:type="dxa"/>
          </w:tcPr>
          <w:p>
            <w:pPr>
              <w:spacing w:after="0"/>
            </w:pPr>
            <w:r>
              <w:rPr>
                <w:sz w:val="22"/>
                <w:szCs w:val="22"/>
                <w:highlight w:val="yellow"/>
              </w:rPr>
              <w:t xml:space="preserve">[12 months]</w:t>
            </w:r>
            <w:r>
              <w:rPr>
                <w:sz w:val="22"/>
                <w:szCs w:val="22"/>
              </w:rPr>
              <w:t xml:space="preserve"> after our last contact, unless they become regular</w:t>
            </w:r>
          </w:p>
        </w:tc>
        <w:tc>
          <w:tcPr>
            <w:tcW w:w="2120" w:type="dxa"/>
          </w:tcPr>
          <w:p>
            <w:pPr>
              <w:spacing w:after="0"/>
            </w:pPr>
            <w:r>
              <w:rPr>
                <w:sz w:val="22"/>
                <w:szCs w:val="22"/>
              </w:rPr>
              <w:t xml:space="preserve">Our choice</w:t>
            </w:r>
          </w:p>
        </w:tc>
      </w:tr>
      <w:tr>
        <w:trPr>
          <w:cantSplit/>
        </w:trPr>
        <w:tc>
          <w:tcPr>
            <w:tcW w:w="3662" w:type="dxa"/>
          </w:tcPr>
          <w:p>
            <w:pPr>
              <w:spacing w:after="0"/>
            </w:pPr>
            <w:r>
              <w:rPr>
                <w:sz w:val="22"/>
                <w:szCs w:val="22"/>
              </w:rPr>
              <w:t xml:space="preserve">Pastoral notes</w:t>
            </w:r>
          </w:p>
        </w:tc>
        <w:tc>
          <w:tcPr>
            <w:tcW w:w="3855" w:type="dxa"/>
          </w:tcPr>
          <w:p>
            <w:pPr>
              <w:spacing w:after="0"/>
            </w:pPr>
            <w:r>
              <w:rPr>
                <w:sz w:val="22"/>
                <w:szCs w:val="22"/>
              </w:rPr>
              <w:t xml:space="preserve">Reviewed every </w:t>
            </w:r>
            <w:r>
              <w:rPr>
                <w:sz w:val="22"/>
                <w:szCs w:val="22"/>
                <w:highlight w:val="yellow"/>
              </w:rPr>
              <w:t xml:space="preserve">[year]</w:t>
            </w:r>
            <w:r>
              <w:rPr>
                <w:sz w:val="22"/>
                <w:szCs w:val="22"/>
              </w:rPr>
              <w:t xml:space="preserve">, and deleted when no longer needed for the person’s care</w:t>
            </w:r>
          </w:p>
        </w:tc>
        <w:tc>
          <w:tcPr>
            <w:tcW w:w="2120" w:type="dxa"/>
          </w:tcPr>
          <w:p>
            <w:pPr>
              <w:spacing w:after="0"/>
            </w:pPr>
            <w:r>
              <w:rPr>
                <w:sz w:val="22"/>
                <w:szCs w:val="22"/>
              </w:rPr>
              <w:t xml:space="preserve">Our choice</w:t>
            </w:r>
          </w:p>
        </w:tc>
      </w:tr>
      <w:tr>
        <w:trPr>
          <w:cantSplit/>
        </w:trPr>
        <w:tc>
          <w:tcPr>
            <w:tcW w:w="3662" w:type="dxa"/>
          </w:tcPr>
          <w:p>
            <w:pPr>
              <w:spacing w:after="0"/>
            </w:pPr>
            <w:r>
              <w:rPr>
                <w:sz w:val="22"/>
                <w:szCs w:val="22"/>
              </w:rPr>
              <w:t xml:space="preserve">Rotas and service attendance</w:t>
            </w:r>
          </w:p>
        </w:tc>
        <w:tc>
          <w:tcPr>
            <w:tcW w:w="3855" w:type="dxa"/>
          </w:tcPr>
          <w:p>
            <w:pPr>
              <w:spacing w:after="0"/>
            </w:pPr>
            <w:r>
              <w:rPr>
                <w:sz w:val="22"/>
                <w:szCs w:val="22"/>
                <w:highlight w:val="yellow"/>
              </w:rPr>
              <w:t xml:space="preserve">[1 year]</w:t>
            </w:r>
          </w:p>
        </w:tc>
        <w:tc>
          <w:tcPr>
            <w:tcW w:w="2120" w:type="dxa"/>
          </w:tcPr>
          <w:p>
            <w:pPr>
              <w:spacing w:after="0"/>
            </w:pPr>
            <w:r>
              <w:rPr>
                <w:sz w:val="22"/>
                <w:szCs w:val="22"/>
              </w:rPr>
              <w:t xml:space="preserve">Our choice</w:t>
            </w:r>
          </w:p>
        </w:tc>
      </w:tr>
      <w:tr>
        <w:trPr>
          <w:cantSplit/>
        </w:trPr>
        <w:tc>
          <w:tcPr>
            <w:tcW w:w="3662" w:type="dxa"/>
          </w:tcPr>
          <w:p>
            <w:pPr>
              <w:spacing w:after="0"/>
            </w:pPr>
            <w:r>
              <w:rPr>
                <w:sz w:val="22"/>
                <w:szCs w:val="22"/>
              </w:rPr>
              <w:t xml:space="preserve">Records of emails we’ve sent</w:t>
            </w:r>
          </w:p>
        </w:tc>
        <w:tc>
          <w:tcPr>
            <w:tcW w:w="3855" w:type="dxa"/>
          </w:tcPr>
          <w:p>
            <w:pPr>
              <w:spacing w:after="0"/>
            </w:pPr>
            <w:r>
              <w:rPr>
                <w:sz w:val="22"/>
                <w:szCs w:val="22"/>
                <w:highlight w:val="yellow"/>
              </w:rPr>
              <w:t xml:space="preserve">[3 years]</w:t>
            </w:r>
          </w:p>
        </w:tc>
        <w:tc>
          <w:tcPr>
            <w:tcW w:w="2120" w:type="dxa"/>
          </w:tcPr>
          <w:p>
            <w:pPr>
              <w:spacing w:after="0"/>
            </w:pPr>
            <w:r>
              <w:rPr>
                <w:sz w:val="22"/>
                <w:szCs w:val="22"/>
              </w:rPr>
              <w:t xml:space="preserve">Our choice</w:t>
            </w:r>
          </w:p>
        </w:tc>
      </w:tr>
      <w:tr>
        <w:trPr>
          <w:cantSplit/>
        </w:trPr>
        <w:tc>
          <w:tcPr>
            <w:tcW w:w="3662" w:type="dxa"/>
          </w:tcPr>
          <w:p>
            <w:pPr>
              <w:spacing w:after="0"/>
            </w:pPr>
            <w:r>
              <w:rPr>
                <w:sz w:val="22"/>
                <w:szCs w:val="22"/>
              </w:rPr>
              <w:t xml:space="preserve">Records of consent, such as for emails or photos</w:t>
            </w:r>
          </w:p>
        </w:tc>
        <w:tc>
          <w:tcPr>
            <w:tcW w:w="3855" w:type="dxa"/>
          </w:tcPr>
          <w:p>
            <w:pPr>
              <w:spacing w:after="0"/>
            </w:pPr>
            <w:r>
              <w:rPr>
                <w:sz w:val="22"/>
                <w:szCs w:val="22"/>
              </w:rPr>
              <w:t xml:space="preserve">While we rely on the consent, then </w:t>
            </w:r>
            <w:r>
              <w:rPr>
                <w:sz w:val="22"/>
                <w:szCs w:val="22"/>
                <w:highlight w:val="yellow"/>
              </w:rPr>
              <w:t xml:space="preserve">[2 years]</w:t>
            </w:r>
          </w:p>
        </w:tc>
        <w:tc>
          <w:tcPr>
            <w:tcW w:w="2120" w:type="dxa"/>
          </w:tcPr>
          <w:p>
            <w:pPr>
              <w:spacing w:after="0"/>
            </w:pPr>
            <w:r>
              <w:rPr>
                <w:sz w:val="22"/>
                <w:szCs w:val="22"/>
              </w:rPr>
              <w:t xml:space="preserve">To show we had consent</w:t>
            </w:r>
          </w:p>
        </w:tc>
      </w:tr>
      <w:tr>
        <w:trPr>
          <w:cantSplit/>
        </w:trPr>
        <w:tc>
          <w:tcPr>
            <w:tcW w:w="3662" w:type="dxa"/>
          </w:tcPr>
          <w:p>
            <w:pPr>
              <w:spacing w:after="0"/>
            </w:pPr>
            <w:r>
              <w:rPr>
                <w:sz w:val="22"/>
                <w:szCs w:val="22"/>
              </w:rPr>
              <w:t xml:space="preserve">Requests to see or delete information, and complaints</w:t>
            </w:r>
          </w:p>
        </w:tc>
        <w:tc>
          <w:tcPr>
            <w:tcW w:w="3855" w:type="dxa"/>
          </w:tcPr>
          <w:p>
            <w:pPr>
              <w:spacing w:after="0"/>
            </w:pPr>
            <w:r>
              <w:rPr>
                <w:sz w:val="22"/>
                <w:szCs w:val="22"/>
                <w:highlight w:val="yellow"/>
              </w:rPr>
              <w:t xml:space="preserve">[2 years]</w:t>
            </w:r>
            <w:r>
              <w:rPr>
                <w:sz w:val="22"/>
                <w:szCs w:val="22"/>
              </w:rPr>
              <w:t xml:space="preserve"> after we close them</w:t>
            </w:r>
          </w:p>
        </w:tc>
        <w:tc>
          <w:tcPr>
            <w:tcW w:w="2120" w:type="dxa"/>
          </w:tcPr>
          <w:p>
            <w:pPr>
              <w:spacing w:after="0"/>
            </w:pPr>
            <w:r>
              <w:rPr>
                <w:sz w:val="22"/>
                <w:szCs w:val="22"/>
              </w:rPr>
              <w:t xml:space="preserve">Our choice</w:t>
            </w:r>
          </w:p>
        </w:tc>
      </w:tr>
      <w:tr>
        <w:trPr>
          <w:cantSplit/>
        </w:trPr>
        <w:tc>
          <w:tcPr>
            <w:tcW w:w="3662" w:type="dxa"/>
          </w:tcPr>
          <w:p>
            <w:pPr>
              <w:spacing w:after="0"/>
            </w:pPr>
            <w:r>
              <w:rPr>
                <w:sz w:val="22"/>
                <w:szCs w:val="22"/>
              </w:rPr>
              <w:t xml:space="preserve">Our log of data breaches</w:t>
            </w:r>
          </w:p>
        </w:tc>
        <w:tc>
          <w:tcPr>
            <w:tcW w:w="3855" w:type="dxa"/>
          </w:tcPr>
          <w:p>
            <w:pPr>
              <w:spacing w:after="0"/>
            </w:pPr>
            <w:r>
              <w:rPr>
                <w:sz w:val="22"/>
                <w:szCs w:val="22"/>
                <w:highlight w:val="yellow"/>
              </w:rPr>
              <w:t xml:space="preserve">[6 years]</w:t>
            </w:r>
          </w:p>
        </w:tc>
        <w:tc>
          <w:tcPr>
            <w:tcW w:w="2120" w:type="dxa"/>
          </w:tcPr>
          <w:p>
            <w:pPr>
              <w:spacing w:after="0"/>
            </w:pPr>
            <w:r>
              <w:rPr>
                <w:sz w:val="22"/>
                <w:szCs w:val="22"/>
              </w:rPr>
              <w:t xml:space="preserve">Our choice</w:t>
            </w:r>
          </w:p>
        </w:tc>
      </w:tr>
      <w:tr>
        <w:trPr>
          <w:cantSplit/>
        </w:trPr>
        <w:tc>
          <w:tcPr>
            <w:tcW w:w="9638" w:type="dxa"/>
            <w:gridSpan w:val="3"/>
            <w:shd w:val="clear" w:color="auto" w:fill="F3F1EB"/>
          </w:tcPr>
          <w:p>
            <w:pPr>
              <w:keepNext/>
              <w:spacing w:after="0"/>
            </w:pPr>
            <w:r>
              <w:rPr>
                <w:b/>
                <w:sz w:val="22"/>
                <w:szCs w:val="22"/>
              </w:rPr>
              <w:t xml:space="preserve">Giving and money</w:t>
            </w:r>
          </w:p>
        </w:tc>
      </w:tr>
      <w:tr>
        <w:trPr>
          <w:cantSplit/>
        </w:trPr>
        <w:tc>
          <w:tcPr>
            <w:tcW w:w="3662" w:type="dxa"/>
          </w:tcPr>
          <w:p>
            <w:pPr>
              <w:spacing w:after="0"/>
            </w:pPr>
            <w:r>
              <w:rPr>
                <w:sz w:val="22"/>
                <w:szCs w:val="22"/>
              </w:rPr>
              <w:t xml:space="preserve">Gift Aid declarations</w:t>
            </w:r>
          </w:p>
        </w:tc>
        <w:tc>
          <w:tcPr>
            <w:tcW w:w="3855" w:type="dxa"/>
          </w:tcPr>
          <w:p>
            <w:pPr>
              <w:spacing w:after="0"/>
            </w:pPr>
            <w:r>
              <w:rPr>
                <w:sz w:val="22"/>
                <w:szCs w:val="22"/>
              </w:rPr>
              <w:t xml:space="preserve">While in use, then 6 years after the end of the accounting period of the last gift claimed</w:t>
            </w:r>
          </w:p>
        </w:tc>
        <w:tc>
          <w:tcPr>
            <w:tcW w:w="2120" w:type="dxa"/>
          </w:tcPr>
          <w:p>
            <w:pPr>
              <w:spacing w:after="0"/>
            </w:pPr>
            <w:r>
              <w:rPr>
                <w:sz w:val="22"/>
                <w:szCs w:val="22"/>
              </w:rPr>
              <w:t xml:space="preserve">HMRC</w:t>
            </w:r>
          </w:p>
        </w:tc>
      </w:tr>
      <w:tr>
        <w:trPr>
          <w:cantSplit/>
        </w:trPr>
        <w:tc>
          <w:tcPr>
            <w:tcW w:w="3662" w:type="dxa"/>
          </w:tcPr>
          <w:p>
            <w:pPr>
              <w:spacing w:after="0"/>
            </w:pPr>
            <w:r>
              <w:rPr>
                <w:sz w:val="22"/>
                <w:szCs w:val="22"/>
              </w:rPr>
              <w:t xml:space="preserve">Gift Aid claims, and records of the gifts claimed</w:t>
            </w:r>
          </w:p>
        </w:tc>
        <w:tc>
          <w:tcPr>
            <w:tcW w:w="3855" w:type="dxa"/>
          </w:tcPr>
          <w:p>
            <w:pPr>
              <w:spacing w:after="0"/>
            </w:pPr>
            <w:r>
              <w:rPr>
                <w:sz w:val="22"/>
                <w:szCs w:val="22"/>
              </w:rPr>
              <w:t xml:space="preserve">6 years after the end of the accounting period they relate to</w:t>
            </w:r>
          </w:p>
        </w:tc>
        <w:tc>
          <w:tcPr>
            <w:tcW w:w="2120" w:type="dxa"/>
          </w:tcPr>
          <w:p>
            <w:pPr>
              <w:spacing w:after="0"/>
            </w:pPr>
            <w:r>
              <w:rPr>
                <w:sz w:val="22"/>
                <w:szCs w:val="22"/>
              </w:rPr>
              <w:t xml:space="preserve">HMRC</w:t>
            </w:r>
          </w:p>
        </w:tc>
      </w:tr>
      <w:tr>
        <w:trPr>
          <w:cantSplit/>
        </w:trPr>
        <w:tc>
          <w:tcPr>
            <w:tcW w:w="3662" w:type="dxa"/>
          </w:tcPr>
          <w:p>
            <w:pPr>
              <w:spacing w:after="0"/>
            </w:pPr>
            <w:r>
              <w:rPr>
                <w:sz w:val="22"/>
                <w:szCs w:val="22"/>
              </w:rPr>
              <w:t xml:space="preserve">Small Donations Scheme collection records</w:t>
            </w:r>
          </w:p>
        </w:tc>
        <w:tc>
          <w:tcPr>
            <w:tcW w:w="3855" w:type="dxa"/>
          </w:tcPr>
          <w:p>
            <w:pPr>
              <w:spacing w:after="0"/>
            </w:pPr>
            <w:r>
              <w:rPr>
                <w:sz w:val="22"/>
                <w:szCs w:val="22"/>
              </w:rPr>
              <w:t xml:space="preserve">6 years after the end of the tax year</w:t>
            </w:r>
          </w:p>
        </w:tc>
        <w:tc>
          <w:tcPr>
            <w:tcW w:w="2120" w:type="dxa"/>
          </w:tcPr>
          <w:p>
            <w:pPr>
              <w:spacing w:after="0"/>
            </w:pPr>
            <w:r>
              <w:rPr>
                <w:sz w:val="22"/>
                <w:szCs w:val="22"/>
              </w:rPr>
              <w:t xml:space="preserve">HMRC</w:t>
            </w:r>
          </w:p>
        </w:tc>
      </w:tr>
      <w:tr>
        <w:trPr>
          <w:cantSplit/>
        </w:trPr>
        <w:tc>
          <w:tcPr>
            <w:tcW w:w="3662" w:type="dxa"/>
          </w:tcPr>
          <w:p>
            <w:pPr>
              <w:spacing w:after="0"/>
            </w:pPr>
            <w:r>
              <w:rPr>
                <w:sz w:val="22"/>
                <w:szCs w:val="22"/>
              </w:rPr>
              <w:t xml:space="preserve">Accounts, bank statements, receipts and invoices</w:t>
            </w:r>
          </w:p>
        </w:tc>
        <w:tc>
          <w:tcPr>
            <w:tcW w:w="3855" w:type="dxa"/>
          </w:tcPr>
          <w:p>
            <w:pPr>
              <w:spacing w:after="0"/>
            </w:pPr>
            <w:r>
              <w:rPr>
                <w:sz w:val="22"/>
                <w:szCs w:val="22"/>
              </w:rPr>
              <w:t xml:space="preserve">At least 6 years after the end of the financial year</w:t>
            </w:r>
          </w:p>
        </w:tc>
        <w:tc>
          <w:tcPr>
            <w:tcW w:w="2120" w:type="dxa"/>
          </w:tcPr>
          <w:p>
            <w:pPr>
              <w:spacing w:after="0"/>
            </w:pPr>
            <w:r>
              <w:rPr>
                <w:sz w:val="22"/>
                <w:szCs w:val="22"/>
              </w:rPr>
              <w:t xml:space="preserve">Charity law</w:t>
            </w:r>
          </w:p>
        </w:tc>
      </w:tr>
      <w:tr>
        <w:trPr>
          <w:cantSplit/>
        </w:trPr>
        <w:tc>
          <w:tcPr>
            <w:tcW w:w="9638" w:type="dxa"/>
            <w:gridSpan w:val="3"/>
            <w:shd w:val="clear" w:color="auto" w:fill="F3F1EB"/>
          </w:tcPr>
          <w:p>
            <w:pPr>
              <w:keepNext/>
              <w:spacing w:after="0"/>
            </w:pPr>
            <w:r>
              <w:rPr>
                <w:b/>
                <w:sz w:val="22"/>
                <w:szCs w:val="22"/>
              </w:rPr>
              <w:t xml:space="preserve">Safeguarding</w:t>
            </w:r>
          </w:p>
        </w:tc>
      </w:tr>
      <w:tr>
        <w:trPr>
          <w:cantSplit/>
        </w:trPr>
        <w:tc>
          <w:tcPr>
            <w:tcW w:w="3662" w:type="dxa"/>
          </w:tcPr>
          <w:p>
            <w:pPr>
              <w:spacing w:after="0"/>
            </w:pPr>
            <w:r>
              <w:rPr>
                <w:sz w:val="22"/>
                <w:szCs w:val="22"/>
              </w:rPr>
              <w:t xml:space="preserve">DBS certificates</w:t>
            </w:r>
          </w:p>
        </w:tc>
        <w:tc>
          <w:tcPr>
            <w:tcW w:w="3855" w:type="dxa"/>
          </w:tcPr>
          <w:p>
            <w:pPr>
              <w:spacing w:after="0"/>
            </w:pPr>
            <w:r>
              <w:rPr>
                <w:sz w:val="22"/>
                <w:szCs w:val="22"/>
              </w:rPr>
              <w:t xml:space="preserve">We don’t keep copies. We see the certificate and record the details in the next row</w:t>
            </w:r>
          </w:p>
        </w:tc>
        <w:tc>
          <w:tcPr>
            <w:tcW w:w="2120" w:type="dxa"/>
          </w:tcPr>
          <w:p>
            <w:pPr>
              <w:spacing w:after="0"/>
            </w:pPr>
            <w:r>
              <w:rPr>
                <w:sz w:val="22"/>
                <w:szCs w:val="22"/>
              </w:rPr>
              <w:t xml:space="preserve">GOV.UK DBS guidance</w:t>
            </w:r>
          </w:p>
        </w:tc>
      </w:tr>
      <w:tr>
        <w:trPr>
          <w:cantSplit/>
        </w:trPr>
        <w:tc>
          <w:tcPr>
            <w:tcW w:w="3662" w:type="dxa"/>
          </w:tcPr>
          <w:p>
            <w:pPr>
              <w:spacing w:after="0"/>
            </w:pPr>
            <w:r>
              <w:rPr>
                <w:sz w:val="22"/>
                <w:szCs w:val="22"/>
              </w:rPr>
              <w:t xml:space="preserve">DBS check records: date, type, certificate number, role and our decision</w:t>
            </w:r>
          </w:p>
        </w:tc>
        <w:tc>
          <w:tcPr>
            <w:tcW w:w="3855" w:type="dxa"/>
          </w:tcPr>
          <w:p>
            <w:pPr>
              <w:spacing w:after="0"/>
            </w:pPr>
            <w:r>
              <w:rPr>
                <w:sz w:val="22"/>
                <w:szCs w:val="22"/>
              </w:rPr>
              <w:t xml:space="preserve">While the person is in the role, then </w:t>
            </w:r>
            <w:r>
              <w:rPr>
                <w:sz w:val="22"/>
                <w:szCs w:val="22"/>
                <w:highlight w:val="yellow"/>
              </w:rPr>
              <w:t xml:space="preserve">[as our safeguarding guidance says]</w:t>
            </w:r>
          </w:p>
        </w:tc>
        <w:tc>
          <w:tcPr>
            <w:tcW w:w="2120" w:type="dxa"/>
          </w:tcPr>
          <w:p>
            <w:pPr>
              <w:spacing w:after="0"/>
            </w:pPr>
            <w:r>
              <w:rPr>
                <w:sz w:val="22"/>
                <w:szCs w:val="22"/>
              </w:rPr>
              <w:t xml:space="preserve">Safeguarding guidance</w:t>
            </w:r>
          </w:p>
        </w:tc>
      </w:tr>
      <w:tr>
        <w:trPr>
          <w:cantSplit/>
        </w:trPr>
        <w:tc>
          <w:tcPr>
            <w:tcW w:w="3662" w:type="dxa"/>
          </w:tcPr>
          <w:p>
            <w:pPr>
              <w:spacing w:after="0"/>
            </w:pPr>
            <w:r>
              <w:rPr>
                <w:sz w:val="22"/>
                <w:szCs w:val="22"/>
              </w:rPr>
              <w:t xml:space="preserve">Safeguarding concerns, allegations and case files</w:t>
            </w:r>
          </w:p>
        </w:tc>
        <w:tc>
          <w:tcPr>
            <w:tcW w:w="3855" w:type="dxa"/>
          </w:tcPr>
          <w:p>
            <w:pPr>
              <w:spacing w:after="0"/>
            </w:pPr>
            <w:r>
              <w:rPr>
                <w:sz w:val="22"/>
                <w:szCs w:val="22"/>
                <w:highlight w:val="yellow"/>
              </w:rPr>
              <w:t xml:space="preserve">[As our safeguarding guidance says]</w:t>
            </w:r>
            <w:r>
              <w:rPr>
                <w:sz w:val="22"/>
                <w:szCs w:val="22"/>
              </w:rPr>
              <w:t xml:space="preserve">. Often decades. Never deleted early</w:t>
            </w:r>
          </w:p>
        </w:tc>
        <w:tc>
          <w:tcPr>
            <w:tcW w:w="2120" w:type="dxa"/>
          </w:tcPr>
          <w:p>
            <w:pPr>
              <w:spacing w:after="0"/>
            </w:pPr>
            <w:r>
              <w:rPr>
                <w:sz w:val="22"/>
                <w:szCs w:val="22"/>
              </w:rPr>
              <w:t xml:space="preserve">Safeguarding guidance</w:t>
            </w:r>
          </w:p>
        </w:tc>
      </w:tr>
      <w:tr>
        <w:trPr>
          <w:cantSplit/>
        </w:trPr>
        <w:tc>
          <w:tcPr>
            <w:tcW w:w="3662" w:type="dxa"/>
          </w:tcPr>
          <w:p>
            <w:pPr>
              <w:spacing w:after="0"/>
            </w:pPr>
            <w:r>
              <w:rPr>
                <w:sz w:val="22"/>
                <w:szCs w:val="22"/>
              </w:rPr>
              <w:t xml:space="preserve">Children’s and youth group registers, and parents’ consent forms</w:t>
            </w:r>
          </w:p>
        </w:tc>
        <w:tc>
          <w:tcPr>
            <w:tcW w:w="3855" w:type="dxa"/>
          </w:tcPr>
          <w:p>
            <w:pPr>
              <w:spacing w:after="0"/>
            </w:pPr>
            <w:r>
              <w:rPr>
                <w:sz w:val="22"/>
                <w:szCs w:val="22"/>
                <w:highlight w:val="yellow"/>
              </w:rPr>
              <w:t xml:space="preserve">[As our safeguarding guidance says]</w:t>
            </w:r>
          </w:p>
        </w:tc>
        <w:tc>
          <w:tcPr>
            <w:tcW w:w="2120" w:type="dxa"/>
          </w:tcPr>
          <w:p>
            <w:pPr>
              <w:spacing w:after="0"/>
            </w:pPr>
            <w:r>
              <w:rPr>
                <w:sz w:val="22"/>
                <w:szCs w:val="22"/>
              </w:rPr>
              <w:t xml:space="preserve">Safeguarding guidance</w:t>
            </w:r>
          </w:p>
        </w:tc>
      </w:tr>
      <w:tr>
        <w:trPr>
          <w:cantSplit/>
        </w:trPr>
        <w:tc>
          <w:tcPr>
            <w:tcW w:w="9638" w:type="dxa"/>
            <w:gridSpan w:val="3"/>
            <w:shd w:val="clear" w:color="auto" w:fill="F3F1EB"/>
          </w:tcPr>
          <w:p>
            <w:pPr>
              <w:keepNext/>
              <w:spacing w:after="0"/>
            </w:pPr>
            <w:r>
              <w:rPr>
                <w:b/>
                <w:sz w:val="22"/>
                <w:szCs w:val="22"/>
              </w:rPr>
              <w:t xml:space="preserve">Staff, buildings and running the church</w:t>
            </w:r>
          </w:p>
        </w:tc>
      </w:tr>
      <w:tr>
        <w:trPr>
          <w:cantSplit/>
        </w:trPr>
        <w:tc>
          <w:tcPr>
            <w:tcW w:w="3662" w:type="dxa"/>
          </w:tcPr>
          <w:p>
            <w:pPr>
              <w:spacing w:after="0"/>
            </w:pPr>
            <w:r>
              <w:rPr>
                <w:sz w:val="22"/>
                <w:szCs w:val="22"/>
              </w:rPr>
              <w:t xml:space="preserve">Payroll records</w:t>
            </w:r>
          </w:p>
        </w:tc>
        <w:tc>
          <w:tcPr>
            <w:tcW w:w="3855" w:type="dxa"/>
          </w:tcPr>
          <w:p>
            <w:pPr>
              <w:spacing w:after="0"/>
            </w:pPr>
            <w:r>
              <w:rPr>
                <w:sz w:val="22"/>
                <w:szCs w:val="22"/>
              </w:rPr>
              <w:t xml:space="preserve">3 years after the end of the tax year</w:t>
            </w:r>
          </w:p>
        </w:tc>
        <w:tc>
          <w:tcPr>
            <w:tcW w:w="2120" w:type="dxa"/>
          </w:tcPr>
          <w:p>
            <w:pPr>
              <w:spacing w:after="0"/>
            </w:pPr>
            <w:r>
              <w:rPr>
                <w:sz w:val="22"/>
                <w:szCs w:val="22"/>
              </w:rPr>
              <w:t xml:space="preserve">HMRC</w:t>
            </w:r>
          </w:p>
        </w:tc>
      </w:tr>
      <w:tr>
        <w:trPr>
          <w:cantSplit/>
        </w:trPr>
        <w:tc>
          <w:tcPr>
            <w:tcW w:w="3662" w:type="dxa"/>
          </w:tcPr>
          <w:p>
            <w:pPr>
              <w:spacing w:after="0"/>
            </w:pPr>
            <w:r>
              <w:rPr>
                <w:sz w:val="22"/>
                <w:szCs w:val="22"/>
              </w:rPr>
              <w:t xml:space="preserve">Records of accidents</w:t>
            </w:r>
          </w:p>
        </w:tc>
        <w:tc>
          <w:tcPr>
            <w:tcW w:w="3855" w:type="dxa"/>
          </w:tcPr>
          <w:p>
            <w:pPr>
              <w:spacing w:after="0"/>
            </w:pPr>
            <w:r>
              <w:rPr>
                <w:sz w:val="22"/>
                <w:szCs w:val="22"/>
              </w:rPr>
              <w:t xml:space="preserve">At least 3 years after the entry. </w:t>
            </w:r>
            <w:r>
              <w:rPr>
                <w:sz w:val="22"/>
                <w:szCs w:val="22"/>
                <w:highlight w:val="yellow"/>
              </w:rPr>
              <w:t xml:space="preserve">[Longer if our insurer advises, especially if a child was hurt]</w:t>
            </w:r>
          </w:p>
        </w:tc>
        <w:tc>
          <w:tcPr>
            <w:tcW w:w="2120" w:type="dxa"/>
          </w:tcPr>
          <w:p>
            <w:pPr>
              <w:spacing w:after="0"/>
            </w:pPr>
            <w:r>
              <w:rPr>
                <w:sz w:val="22"/>
                <w:szCs w:val="22"/>
              </w:rPr>
              <w:t xml:space="preserve">Health and safety law</w:t>
            </w:r>
          </w:p>
        </w:tc>
      </w:tr>
      <w:tr>
        <w:trPr>
          <w:cantSplit/>
        </w:trPr>
        <w:tc>
          <w:tcPr>
            <w:tcW w:w="3662" w:type="dxa"/>
          </w:tcPr>
          <w:p>
            <w:pPr>
              <w:spacing w:after="0"/>
            </w:pPr>
            <w:r>
              <w:rPr>
                <w:sz w:val="22"/>
                <w:szCs w:val="22"/>
              </w:rPr>
              <w:t xml:space="preserve">Minutes of trustee and church meetings</w:t>
            </w:r>
          </w:p>
        </w:tc>
        <w:tc>
          <w:tcPr>
            <w:tcW w:w="3855" w:type="dxa"/>
          </w:tcPr>
          <w:p>
            <w:pPr>
              <w:spacing w:after="0"/>
            </w:pPr>
            <w:r>
              <w:rPr>
                <w:sz w:val="22"/>
                <w:szCs w:val="22"/>
              </w:rPr>
              <w:t xml:space="preserve">Permanently</w:t>
            </w:r>
          </w:p>
        </w:tc>
        <w:tc>
          <w:tcPr>
            <w:tcW w:w="2120" w:type="dxa"/>
          </w:tcPr>
          <w:p>
            <w:pPr>
              <w:spacing w:after="0"/>
            </w:pPr>
            <w:r>
              <w:rPr>
                <w:sz w:val="22"/>
                <w:szCs w:val="22"/>
              </w:rPr>
              <w:t xml:space="preserve">Church history</w:t>
            </w:r>
          </w:p>
        </w:tc>
      </w:tr>
      <w:tr>
        <w:trPr>
          <w:cantSplit/>
        </w:trPr>
        <w:tc>
          <w:tcPr>
            <w:tcW w:w="3662" w:type="dxa"/>
          </w:tcPr>
          <w:p>
            <w:pPr>
              <w:spacing w:after="0"/>
            </w:pPr>
            <w:r>
              <w:rPr>
                <w:sz w:val="22"/>
                <w:szCs w:val="22"/>
              </w:rPr>
              <w:t xml:space="preserve">Registers of baptisms, marriages and funerals</w:t>
            </w:r>
          </w:p>
        </w:tc>
        <w:tc>
          <w:tcPr>
            <w:tcW w:w="3855" w:type="dxa"/>
          </w:tcPr>
          <w:p>
            <w:pPr>
              <w:spacing w:after="0"/>
            </w:pPr>
            <w:r>
              <w:rPr>
                <w:sz w:val="22"/>
                <w:szCs w:val="22"/>
              </w:rPr>
              <w:t xml:space="preserve">Permanently, as our denomination requires</w:t>
            </w:r>
          </w:p>
        </w:tc>
        <w:tc>
          <w:tcPr>
            <w:tcW w:w="2120" w:type="dxa"/>
          </w:tcPr>
          <w:p>
            <w:pPr>
              <w:spacing w:after="0"/>
            </w:pPr>
            <w:r>
              <w:rPr>
                <w:sz w:val="22"/>
                <w:szCs w:val="22"/>
              </w:rPr>
              <w:t xml:space="preserve">Our denomination</w:t>
            </w:r>
          </w:p>
        </w:tc>
      </w:tr>
      <w:tr>
        <w:trPr>
          <w:cantSplit/>
        </w:trPr>
        <w:tc>
          <w:tcPr>
            <w:tcW w:w="3662" w:type="dxa"/>
          </w:tcPr>
          <w:p>
            <w:pPr>
              <w:spacing w:after="0"/>
            </w:pPr>
            <w:r>
              <w:rPr>
                <w:sz w:val="22"/>
                <w:szCs w:val="22"/>
              </w:rPr>
              <w:t xml:space="preserve">Governing document and property deeds</w:t>
            </w:r>
          </w:p>
        </w:tc>
        <w:tc>
          <w:tcPr>
            <w:tcW w:w="3855" w:type="dxa"/>
          </w:tcPr>
          <w:p>
            <w:pPr>
              <w:spacing w:after="0"/>
            </w:pPr>
            <w:r>
              <w:rPr>
                <w:sz w:val="22"/>
                <w:szCs w:val="22"/>
              </w:rPr>
              <w:t xml:space="preserve">Permanently</w:t>
            </w:r>
          </w:p>
        </w:tc>
        <w:tc>
          <w:tcPr>
            <w:tcW w:w="2120" w:type="dxa"/>
          </w:tcPr>
          <w:p>
            <w:pPr>
              <w:spacing w:after="0"/>
            </w:pPr>
            <w:r>
              <w:rPr>
                <w:sz w:val="22"/>
                <w:szCs w:val="22"/>
              </w:rPr>
              <w:t xml:space="preserve">Needed for as long as the church exists</w:t>
            </w:r>
          </w:p>
        </w:tc>
      </w:tr>
    </w:tbl>
    <w:p>
      <w:pPr>
        <w:spacing w:after="120"/>
      </w:pPr>
    </w:p>
    <w:p>
      <w:pPr>
        <w:shd w:val="clear" w:color="auto" w:fill="FDF1D8"/>
      </w:pPr>
      <w:r>
        <w:rPr>
          <w:b/>
          <w:i/>
        </w:rPr>
        <w:t xml:space="preserve">Note for your church: </w:t>
      </w:r>
      <w:r>
        <w:rPr>
          <w:i/>
        </w:rPr>
        <w:t xml:space="preserve">Add any records the table misses, such as hall bookings, staff files or CCTV.</w:t>
      </w:r>
      <w:r>
        <w:rPr>
          <w:i/>
        </w:rPr>
        <w:t xml:space="preserve"> Delete this note before you use the document.</w:t>
      </w:r>
    </w:p>
    <w:p>
      <w:pPr>
        <w:pStyle w:val="Heading1"/>
      </w:pPr>
      <w:r>
        <w:t xml:space="preserve">When the time is up</w:t>
      </w:r>
    </w:p>
    <w:p>
      <w:r>
        <w:t xml:space="preserve">Each </w:t>
      </w:r>
      <w:r>
        <w:rPr>
          <w:highlight w:val="yellow"/>
        </w:rPr>
        <w:t xml:space="preserve">[year]</w:t>
      </w:r>
      <w:r>
        <w:t xml:space="preserve">, </w:t>
      </w:r>
      <w:r>
        <w:rPr>
          <w:highlight w:val="yellow"/>
        </w:rPr>
        <w:t xml:space="preserve">[the church administrator]</w:t>
      </w:r>
      <w:r>
        <w:t xml:space="preserve"> reviews our records and deletes or destroys what we no longer need. Paper is shredded. Computer records are deleted, including copies in email, shared folders and on personal devices.</w:t>
      </w:r>
    </w:p>
    <w:p>
      <w:r>
        <w:t xml:space="preserve">Sometimes we keep a summary with names removed, such as how many people came to a service.</w:t>
      </w:r>
    </w:p>
    <w:p>
      <w:pPr>
        <w:pStyle w:val="Heading1"/>
      </w:pPr>
      <w:r>
        <w:t xml:space="preserve">When we keep records for longer</w:t>
      </w:r>
    </w:p>
    <w:p>
      <w:r>
        <w:t xml:space="preserve">We keep a record past its time if we need it for an HMRC enquiry, a legal or insurance claim or a safeguarding matter. We delete it once that’s resolved.</w:t>
      </w:r>
    </w:p>
    <w:p>
      <w:r>
        <w:t xml:space="preserve">When someone asks us to delete their information, we delete what we can. We keep only what the law requires, such as Gift Aid records, and tell them why.</w:t>
      </w:r>
    </w:p>
    <w:p>
      <w:pPr>
        <w:pStyle w:val="Heading1"/>
      </w:pPr>
      <w:r>
        <w:t xml:space="preserve">Who is responsible</w:t>
      </w:r>
    </w:p>
    <w:p>
      <w:r>
        <w:rPr>
          <w:highlight w:val="yellow"/>
        </w:rPr>
        <w:t xml:space="preserve">[The trustees]</w:t>
      </w:r>
      <w:r>
        <w:t xml:space="preserve"> approved this policy on </w:t>
      </w:r>
      <w:r>
        <w:rPr>
          <w:highlight w:val="yellow"/>
        </w:rPr>
        <w:t xml:space="preserve">[date]</w:t>
      </w:r>
      <w:r>
        <w:t xml:space="preserve">. </w:t>
      </w:r>
      <w:r>
        <w:rPr>
          <w:highlight w:val="yellow"/>
        </w:rPr>
        <w:t xml:space="preserve">[the church administrator]</w:t>
      </w:r>
      <w:r>
        <w:t xml:space="preserve"> makes sure it’s followed, and we review the policy every year.</w:t>
      </w:r>
    </w:p>
    <w:sectPr>
      <w:pgSz w:w="11906" w:h="16838"/>
      <w:pgMar w:top="1134" w:right="1134" w:bottom="1134" w:left="1134" w:header="567" w:footer="567" w:gutter="0"/>
    </w:sectPr>
  </w:body>
</w:document>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567" w:hanging="34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B2A4A"/>
        <w:sz w:val="24"/>
        <w:szCs w:val="24"/>
        <w:lang w:val="en-GB"/>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80"/>
    </w:pPr>
    <w:rPr>
      <w:b/>
      <w:sz w:val="44"/>
      <w:szCs w:val="44"/>
    </w:rPr>
  </w:style>
  <w:style w:type="paragraph" w:styleId="Subtitle">
    <w:name w:val="Subtitle"/>
    <w:basedOn w:val="Normal"/>
    <w:next w:val="Normal"/>
    <w:qFormat/>
    <w:pPr>
      <w:spacing w:after="240"/>
    </w:pPr>
    <w:rPr>
      <w:sz w:val="28"/>
      <w:szCs w:val="28"/>
    </w:rPr>
  </w:style>
  <w:style w:type="paragraph" w:styleId="Heading1">
    <w:name w:val="heading 1"/>
    <w:basedOn w:val="Normal"/>
    <w:next w:val="Normal"/>
    <w:qFormat/>
    <w:pPr>
      <w:keepNext/>
      <w:spacing w:before="240" w:after="100"/>
      <w:outlineLvl w:val="0"/>
    </w:pPr>
    <w:rPr>
      <w:b/>
      <w:sz w:val="30"/>
      <w:szCs w:val="30"/>
    </w:rPr>
  </w:style>
  <w:style w:type="paragraph" w:styleId="Footer">
    <w:name w:val="footer"/>
    <w:basedOn w:val="Normal"/>
    <w:rPr>
      <w:sz w:val="18"/>
      <w:szCs w:val="18"/>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Data Retention Policy</dc:title>
  <dc:language>en-GB</dc:language>
</cp:coreProperties>
</file>